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D" w:rsidRDefault="00A217DD" w:rsidP="00A217DD">
      <w:pPr>
        <w:jc w:val="center"/>
      </w:pPr>
      <w:r>
        <w:rPr>
          <w:rFonts w:ascii="Calibri" w:hAnsi="Calibri" w:cs="Calibri"/>
          <w:b/>
          <w:u w:val="single"/>
        </w:rPr>
        <w:t xml:space="preserve">Specyfikacja spektralnego tomografu okulistycznego </w:t>
      </w:r>
    </w:p>
    <w:p w:rsidR="00A217DD" w:rsidRDefault="00A217DD" w:rsidP="00A217DD">
      <w:pPr>
        <w:rPr>
          <w:rFonts w:ascii="Calibri" w:hAnsi="Calibri" w:cs="Calibri"/>
          <w:b/>
          <w:sz w:val="22"/>
        </w:rPr>
      </w:pPr>
    </w:p>
    <w:p w:rsidR="00A217DD" w:rsidRDefault="00A217DD" w:rsidP="00A217DD">
      <w:r>
        <w:rPr>
          <w:rFonts w:ascii="Calibri" w:hAnsi="Calibri" w:cs="Calibri"/>
          <w:b/>
          <w:sz w:val="22"/>
        </w:rPr>
        <w:t xml:space="preserve">Typ/model oferowanego sprzętu: </w:t>
      </w:r>
      <w:r>
        <w:rPr>
          <w:rFonts w:ascii="Calibri" w:hAnsi="Calibri" w:cs="Calibri"/>
          <w:sz w:val="22"/>
        </w:rPr>
        <w:t>.......................................</w:t>
      </w:r>
    </w:p>
    <w:p w:rsidR="00A217DD" w:rsidRDefault="00A217DD" w:rsidP="00A217DD">
      <w:r>
        <w:rPr>
          <w:rFonts w:ascii="Calibri" w:hAnsi="Calibri" w:cs="Calibri"/>
          <w:b/>
          <w:sz w:val="22"/>
        </w:rPr>
        <w:t xml:space="preserve">Producent: </w:t>
      </w:r>
      <w:r>
        <w:rPr>
          <w:rFonts w:ascii="Calibri" w:hAnsi="Calibri" w:cs="Calibri"/>
          <w:sz w:val="22"/>
        </w:rPr>
        <w:t>............................................................................</w:t>
      </w:r>
    </w:p>
    <w:p w:rsidR="00A217DD" w:rsidRDefault="00A217DD" w:rsidP="00A217DD">
      <w:r>
        <w:rPr>
          <w:rFonts w:ascii="Calibri" w:hAnsi="Calibri" w:cs="Calibri"/>
          <w:b/>
          <w:sz w:val="22"/>
        </w:rPr>
        <w:t xml:space="preserve">Kraj produkcji: </w:t>
      </w:r>
      <w:r>
        <w:rPr>
          <w:rFonts w:ascii="Calibri" w:hAnsi="Calibri" w:cs="Calibri"/>
          <w:sz w:val="22"/>
        </w:rPr>
        <w:t>...................................................................</w:t>
      </w:r>
    </w:p>
    <w:p w:rsidR="00A217DD" w:rsidRDefault="00A217DD" w:rsidP="00A217DD">
      <w:pPr>
        <w:jc w:val="both"/>
      </w:pPr>
      <w:r>
        <w:rPr>
          <w:rFonts w:ascii="Calibri" w:hAnsi="Calibri" w:cs="Calibri"/>
          <w:sz w:val="22"/>
        </w:rPr>
        <w:t>Niespełnienie co najmniej jednego z postawionych poniżej wymagań co do ich wartości minimalnych spowoduje odrzucenie oferty.</w:t>
      </w:r>
    </w:p>
    <w:p w:rsidR="00A217DD" w:rsidRDefault="00A217DD" w:rsidP="00A217DD">
      <w:r>
        <w:rPr>
          <w:rFonts w:ascii="Calibri" w:hAnsi="Calibri" w:cs="Calibri"/>
          <w:b/>
          <w:bCs/>
          <w:i/>
          <w:iCs/>
          <w:sz w:val="20"/>
          <w:szCs w:val="16"/>
        </w:rPr>
        <w:t>Kolumnę 4 wypełnia Wykonawca.</w:t>
      </w:r>
    </w:p>
    <w:tbl>
      <w:tblPr>
        <w:tblW w:w="9843" w:type="dxa"/>
        <w:tblInd w:w="-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4657"/>
        <w:gridCol w:w="2126"/>
        <w:gridCol w:w="2268"/>
      </w:tblGrid>
      <w:tr w:rsidR="00A217DD" w:rsidTr="00A217DD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OPIS PARAMETRÓW WYMAGANYCH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Parametr wymagany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Odpowiedź Wykonawcy </w:t>
            </w:r>
          </w:p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- TAK/NIE</w:t>
            </w:r>
          </w:p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parametry oferowane - należy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br/>
              <w:t>podać zakresy lub opisać</w:t>
            </w:r>
          </w:p>
        </w:tc>
      </w:tr>
      <w:tr w:rsidR="00A217DD" w:rsidTr="00A217DD">
        <w:tc>
          <w:tcPr>
            <w:tcW w:w="98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APARAT OCT – OPTYCZNY TOMOGRAF</w:t>
            </w: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1</w:t>
            </w: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4</w:t>
            </w: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Aparat fabrycznie nowy, nie używany, rok produkcji 2021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Technologia pracy: spektralne OCT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Szybkość skanowania: minimum 60 000 [</w:t>
            </w:r>
            <w:proofErr w:type="spellStart"/>
            <w:r>
              <w:rPr>
                <w:rFonts w:cs="Calibri"/>
                <w:sz w:val="22"/>
                <w:szCs w:val="22"/>
              </w:rPr>
              <w:t>Askan</w:t>
            </w:r>
            <w:proofErr w:type="spellEnd"/>
            <w:r>
              <w:rPr>
                <w:rFonts w:cs="Calibri"/>
                <w:sz w:val="22"/>
                <w:szCs w:val="22"/>
              </w:rPr>
              <w:t>/sek.]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Optyczna rozdzielczość osiowa w tkance: minimum 5 [µm]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Optyczna rozdzielczość poprzeczna w tkance: minimum 18 [µm]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Całkowita głębokość skanowania: minimum 2,4 [mm]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Maksymalny obszar skanowania siatkówki: minimum 12 x 12 [mm].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Maksymalny obszar skanowania przedniego odcinka oka: minimum 16 x 16 [mm].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Minimalna średnica źrenicy pacjenta: maksymalnie 3 [mm].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66"/>
              <w:jc w:val="both"/>
            </w:pPr>
            <w:r>
              <w:rPr>
                <w:rFonts w:cs="Calibri"/>
                <w:sz w:val="22"/>
                <w:szCs w:val="22"/>
              </w:rPr>
              <w:t>Zakres kompensacji wady wzroku pacjenta (regulacja ogniskowania): minimum od -25D do +25D.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66"/>
              <w:jc w:val="both"/>
            </w:pPr>
            <w:proofErr w:type="spellStart"/>
            <w:r>
              <w:rPr>
                <w:rFonts w:cs="Calibri"/>
                <w:sz w:val="22"/>
                <w:szCs w:val="22"/>
              </w:rPr>
              <w:t>Fiksator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wewnętrzny o zmiennej wielkości z płynną regulacją położenia.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Dostępność analiz siatkówki:</w:t>
            </w:r>
          </w:p>
          <w:p w:rsidR="00A217DD" w:rsidRDefault="00A217DD">
            <w:pPr>
              <w:ind w:left="66"/>
              <w:jc w:val="both"/>
            </w:pPr>
            <w:r>
              <w:rPr>
                <w:rFonts w:cs="Calibri"/>
                <w:sz w:val="22"/>
                <w:szCs w:val="22"/>
              </w:rPr>
              <w:t xml:space="preserve">mapa grubości siatkówki; </w:t>
            </w:r>
          </w:p>
          <w:p w:rsidR="00A217DD" w:rsidRDefault="00A217DD">
            <w:pPr>
              <w:ind w:left="66"/>
              <w:jc w:val="both"/>
            </w:pPr>
            <w:r>
              <w:rPr>
                <w:rFonts w:cs="Calibri"/>
                <w:sz w:val="22"/>
                <w:szCs w:val="22"/>
              </w:rPr>
              <w:t>mapa grubości wewnętrznych i zewnętrznych warstw siatkówki;</w:t>
            </w:r>
          </w:p>
          <w:p w:rsidR="00A217DD" w:rsidRDefault="00A217DD">
            <w:pPr>
              <w:jc w:val="both"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mapa deformacji nabłonka barwnikowego.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Dostępność analiz w kierunku jaskry: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analiza grubości RNFL wokół tarczy nerwu wzrokowego z regulowaną średnicą i grubością pierścienia pomiarowego;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ocena morfologii tarczy nerwu wzrokowego;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automatyczna ocena prawdopodobieństwa uszkodzenia tarczy nerwu wzrokowego (DDLS);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analiza komórek zwojowych w postaci analizy GCC (warstwy RNFL + GCL + IP) oraz analizy GC (warstwy GCL + IPL);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analiza symetrii wszystkich powyższych parametrów dla obu gałek ocznych.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Analiza przedniego odcinka oka: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mapa </w:t>
            </w:r>
            <w:proofErr w:type="spellStart"/>
            <w:r>
              <w:rPr>
                <w:rFonts w:cs="Calibri"/>
                <w:sz w:val="22"/>
                <w:szCs w:val="22"/>
              </w:rPr>
              <w:t>pachymetryczna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rogówki z zaznaczeniem najcieńszego miejsca rogówki;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pomiar kąta przesączania (automatyczne wyznaczanie parametrów AOD 500/750 i TISA 500/750);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pomiary dwóch przeciwległych kątów przesączania na jednym </w:t>
            </w:r>
            <w:proofErr w:type="spellStart"/>
            <w:r>
              <w:rPr>
                <w:rFonts w:cs="Calibri"/>
                <w:sz w:val="22"/>
                <w:szCs w:val="22"/>
              </w:rPr>
              <w:t>tomogramie</w:t>
            </w:r>
            <w:proofErr w:type="spellEnd"/>
            <w:r>
              <w:rPr>
                <w:rFonts w:cs="Calibri"/>
                <w:sz w:val="22"/>
                <w:szCs w:val="22"/>
              </w:rPr>
              <w:t>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automatyczne wyliczanie korekcji ciśnienia wewnątrzgałkowego na podstawie centralnej grubości rogówki (AIOP).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Możliwość chronologicznego porównania wyników: minimum 6 badań.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Oprogramowanie obsługujące urządzenie w języku polskim.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Możliwość wykonania badania w trzech trybach: automatycznym, półautomatycznym (tzn. automatyczne pozycjonowanie głowicy i ręczne rozpoczęcie skanowania) i ręcznym.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W zestawie z tomografem musi być dostarczony stolik z elektryczną regulacją wysokości blatu,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komputer sterujący tomografem ( bez drukarki)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Oprogramowanie sterujące tomografem musi umożliwiać odtwarzanie komunikatów głosowych dla pacjenta – komunikaty w języku polskim z możliwością ich wyłączenia.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Bezpłatna aktualizacja oprogramowania w okresie gwarancyjnym i pogwarancyjnym.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Okres gwarancji na min. 24 m-ce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Szkolenie personelu w zakresie obsługi dostarczonego sprzętu w terminie uzgodnionym z użytkownikiem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10 letni okres zagwarantowania dostępności części zamiennych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RPr="00DD4748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Pr="00DD4748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trike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Pr="00DD4748" w:rsidRDefault="00A217DD">
            <w:pPr>
              <w:pStyle w:val="Zawartotabeli"/>
              <w:rPr>
                <w:strike/>
              </w:rPr>
            </w:pPr>
            <w:r w:rsidRPr="00DD4748">
              <w:rPr>
                <w:strike/>
                <w:sz w:val="22"/>
                <w:szCs w:val="22"/>
              </w:rPr>
              <w:t>Ilość przeglądów technicznych urządzenia zalecanych przez producenta w okresie tr</w:t>
            </w:r>
            <w:bookmarkStart w:id="0" w:name="_GoBack"/>
            <w:bookmarkEnd w:id="0"/>
            <w:r w:rsidRPr="00DD4748">
              <w:rPr>
                <w:strike/>
                <w:sz w:val="22"/>
                <w:szCs w:val="22"/>
              </w:rPr>
              <w:t>wania gwarancji min. 1 przegląd /rok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Pr="00DD4748" w:rsidRDefault="00A217DD">
            <w:pPr>
              <w:jc w:val="center"/>
              <w:rPr>
                <w:strike/>
              </w:rPr>
            </w:pPr>
            <w:r w:rsidRPr="00DD4748">
              <w:rPr>
                <w:rFonts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Pr="00DD4748" w:rsidRDefault="00A217DD">
            <w:pPr>
              <w:pStyle w:val="Zawartotabeli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A217DD" w:rsidRPr="00DD4748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Pr="00DD4748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trike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Pr="00DD4748" w:rsidRDefault="00A217DD">
            <w:pPr>
              <w:pStyle w:val="Zawartotabeli"/>
              <w:rPr>
                <w:strike/>
              </w:rPr>
            </w:pPr>
            <w:r w:rsidRPr="00DD4748">
              <w:rPr>
                <w:strike/>
                <w:sz w:val="22"/>
                <w:szCs w:val="22"/>
              </w:rPr>
              <w:t>Przegląd techniczny w okresie trwania gwarancji wykonywane będą na koszt dostawcy sprzętu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Pr="00DD4748" w:rsidRDefault="00A217DD">
            <w:pPr>
              <w:jc w:val="center"/>
              <w:rPr>
                <w:strike/>
              </w:rPr>
            </w:pPr>
            <w:r w:rsidRPr="00DD4748">
              <w:rPr>
                <w:rFonts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Pr="00DD4748" w:rsidRDefault="00A217DD">
            <w:pPr>
              <w:pStyle w:val="Zawartotabeli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Instrukcja obsługi w języku polskim w wersji papierowej i na CD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Wykonawca zapewni bezpłatną dostawę i montaż urządzenia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Wszystkie przeglądy techniczne w czasie trwania gwarancji udokumentowane będą wpisem do paszportu technicznego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Termin dostawy do 3 tygodni od zamówienia/podpisania umowy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Czas naprawy gwarancyjnej ( dni robocze od poniedziałku do piątku z wyłączeniem dni ustawowo wolnych od pracy) max 5 dni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17DD" w:rsidRDefault="00A217DD" w:rsidP="00A217DD">
      <w:pPr>
        <w:spacing w:after="40"/>
        <w:jc w:val="right"/>
        <w:rPr>
          <w:rFonts w:ascii="Calibri" w:hAnsi="Calibri" w:cs="Calibri"/>
          <w:b/>
          <w:bCs/>
          <w:i/>
          <w:iCs/>
          <w:sz w:val="20"/>
        </w:rPr>
      </w:pPr>
    </w:p>
    <w:p w:rsidR="00A217DD" w:rsidRDefault="00A217DD" w:rsidP="00A217DD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A66DCC" w:rsidRDefault="00A66DCC"/>
    <w:sectPr w:rsidR="00A6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F"/>
    <w:rsid w:val="00850C5F"/>
    <w:rsid w:val="00A217DD"/>
    <w:rsid w:val="00A66DCC"/>
    <w:rsid w:val="00D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3</cp:revision>
  <dcterms:created xsi:type="dcterms:W3CDTF">2021-09-06T11:57:00Z</dcterms:created>
  <dcterms:modified xsi:type="dcterms:W3CDTF">2021-09-08T07:46:00Z</dcterms:modified>
</cp:coreProperties>
</file>